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user"/>
        <w:tabs>
          <w:tab w:val="clear" w:pos="480"/>
          <w:tab w:val="left" w:pos="567" w:leader="none"/>
        </w:tabs>
        <w:overflowPunct w:val="false"/>
        <w:jc w:val="center"/>
        <w:rPr>
          <w:rFonts w:ascii="標楷體" w:hAnsi="標楷體" w:eastAsia="標楷體" w:cs="Times New Roman"/>
          <w:sz w:val="40"/>
          <w:szCs w:val="40"/>
        </w:rPr>
      </w:pPr>
      <w:r>
        <w:rPr>
          <w:rFonts w:ascii="標楷體" w:hAnsi="標楷體" w:cs="Times New Roman" w:eastAsia="標楷體"/>
          <w:sz w:val="40"/>
          <w:szCs w:val="40"/>
        </w:rPr>
        <w:t>臺南市政府紀念性之建築物審議小組設置要點</w:t>
      </w:r>
    </w:p>
    <w:p>
      <w:pPr>
        <w:pStyle w:val="user"/>
        <w:spacing w:lineRule="exact" w:line="420"/>
        <w:jc w:val="end"/>
        <w:rPr>
          <w:rFonts w:ascii="標楷體" w:hAnsi="標楷體" w:eastAsia="標楷體"/>
          <w:sz w:val="20"/>
          <w:szCs w:val="20"/>
        </w:rPr>
      </w:pPr>
      <w:r>
        <w:rPr>
          <w:rFonts w:ascii="標楷體" w:hAnsi="標楷體" w:eastAsia="標楷體"/>
          <w:sz w:val="20"/>
          <w:szCs w:val="20"/>
        </w:rPr>
        <w:t>臺南市政府</w:t>
      </w:r>
      <w:r>
        <w:rPr>
          <w:rFonts w:eastAsia="標楷體" w:ascii="標楷體" w:hAnsi="標楷體"/>
          <w:sz w:val="20"/>
          <w:szCs w:val="20"/>
        </w:rPr>
        <w:t>103</w:t>
      </w:r>
      <w:r>
        <w:rPr>
          <w:rFonts w:ascii="標楷體" w:hAnsi="標楷體" w:eastAsia="標楷體"/>
          <w:sz w:val="20"/>
          <w:szCs w:val="20"/>
        </w:rPr>
        <w:t>年</w:t>
      </w:r>
      <w:r>
        <w:rPr>
          <w:rFonts w:eastAsia="標楷體" w:ascii="標楷體" w:hAnsi="標楷體"/>
          <w:sz w:val="20"/>
          <w:szCs w:val="20"/>
        </w:rPr>
        <w:t>7</w:t>
      </w:r>
      <w:r>
        <w:rPr>
          <w:rFonts w:ascii="標楷體" w:hAnsi="標楷體" w:eastAsia="標楷體"/>
          <w:sz w:val="20"/>
          <w:szCs w:val="20"/>
        </w:rPr>
        <w:t>月</w:t>
      </w:r>
      <w:r>
        <w:rPr>
          <w:rFonts w:eastAsia="標楷體" w:ascii="標楷體" w:hAnsi="標楷體"/>
          <w:sz w:val="20"/>
          <w:szCs w:val="20"/>
        </w:rPr>
        <w:t>29</w:t>
      </w:r>
      <w:r>
        <w:rPr>
          <w:rFonts w:ascii="標楷體" w:hAnsi="標楷體" w:eastAsia="標楷體"/>
          <w:sz w:val="20"/>
          <w:szCs w:val="20"/>
        </w:rPr>
        <w:t>日府文建字第</w:t>
      </w:r>
      <w:r>
        <w:rPr>
          <w:rFonts w:eastAsia="標楷體" w:ascii="標楷體" w:hAnsi="標楷體"/>
          <w:sz w:val="20"/>
          <w:szCs w:val="20"/>
        </w:rPr>
        <w:t>1030502896</w:t>
      </w:r>
      <w:r>
        <w:rPr>
          <w:rFonts w:ascii="標楷體" w:hAnsi="標楷體" w:eastAsia="標楷體"/>
          <w:sz w:val="20"/>
          <w:szCs w:val="20"/>
        </w:rPr>
        <w:t>號函訂定</w:t>
      </w:r>
    </w:p>
    <w:p>
      <w:pPr>
        <w:pStyle w:val="user"/>
        <w:spacing w:lineRule="exact" w:line="420"/>
        <w:jc w:val="end"/>
        <w:rPr>
          <w:rFonts w:ascii="標楷體" w:hAnsi="標楷體" w:eastAsia="標楷體"/>
          <w:sz w:val="20"/>
          <w:szCs w:val="20"/>
        </w:rPr>
      </w:pPr>
      <w:r>
        <w:rPr>
          <w:rFonts w:ascii="標楷體" w:hAnsi="標楷體" w:eastAsia="標楷體"/>
          <w:sz w:val="20"/>
          <w:szCs w:val="20"/>
        </w:rPr>
        <w:t>臺南市政府</w:t>
      </w:r>
      <w:r>
        <w:rPr>
          <w:rFonts w:eastAsia="標楷體" w:ascii="標楷體" w:hAnsi="標楷體"/>
          <w:sz w:val="20"/>
          <w:szCs w:val="20"/>
        </w:rPr>
        <w:t>104</w:t>
      </w:r>
      <w:r>
        <w:rPr>
          <w:rFonts w:ascii="標楷體" w:hAnsi="標楷體" w:eastAsia="標楷體"/>
          <w:sz w:val="20"/>
          <w:szCs w:val="20"/>
        </w:rPr>
        <w:t>年</w:t>
      </w:r>
      <w:r>
        <w:rPr>
          <w:rFonts w:eastAsia="標楷體" w:ascii="標楷體" w:hAnsi="標楷體"/>
          <w:sz w:val="20"/>
          <w:szCs w:val="20"/>
        </w:rPr>
        <w:t>3</w:t>
      </w:r>
      <w:r>
        <w:rPr>
          <w:rFonts w:ascii="標楷體" w:hAnsi="標楷體" w:eastAsia="標楷體"/>
          <w:sz w:val="20"/>
          <w:szCs w:val="20"/>
        </w:rPr>
        <w:t>月</w:t>
      </w:r>
      <w:r>
        <w:rPr>
          <w:rFonts w:eastAsia="標楷體" w:ascii="標楷體" w:hAnsi="標楷體"/>
          <w:sz w:val="20"/>
          <w:szCs w:val="20"/>
        </w:rPr>
        <w:t>5</w:t>
      </w:r>
      <w:r>
        <w:rPr>
          <w:rFonts w:ascii="標楷體" w:hAnsi="標楷體" w:eastAsia="標楷體"/>
          <w:sz w:val="20"/>
          <w:szCs w:val="20"/>
        </w:rPr>
        <w:t>日府文建字第</w:t>
      </w:r>
      <w:r>
        <w:rPr>
          <w:rFonts w:eastAsia="標楷體" w:ascii="標楷體" w:hAnsi="標楷體"/>
          <w:sz w:val="20"/>
          <w:szCs w:val="20"/>
        </w:rPr>
        <w:t>1040166485</w:t>
      </w:r>
      <w:r>
        <w:rPr>
          <w:rFonts w:ascii="標楷體" w:hAnsi="標楷體" w:eastAsia="標楷體"/>
          <w:sz w:val="20"/>
          <w:szCs w:val="20"/>
        </w:rPr>
        <w:t>號函修正「臺南市政府紀念性建築物審議小組設置要點」第一點、第二點，名稱並修正為「臺南市政府紀念性之建築物審議小組設置要點」</w:t>
      </w:r>
    </w:p>
    <w:p>
      <w:pPr>
        <w:pStyle w:val="user"/>
        <w:spacing w:lineRule="exact" w:line="420"/>
        <w:jc w:val="end"/>
        <w:rPr>
          <w:rFonts w:ascii="標楷體" w:hAnsi="標楷體" w:eastAsia="標楷體"/>
          <w:sz w:val="20"/>
          <w:szCs w:val="20"/>
        </w:rPr>
      </w:pPr>
      <w:r>
        <w:rPr>
          <w:rFonts w:ascii="標楷體" w:hAnsi="標楷體" w:eastAsia="標楷體"/>
          <w:sz w:val="20"/>
          <w:szCs w:val="20"/>
        </w:rPr>
        <w:t>臺南市政府</w:t>
      </w:r>
      <w:r>
        <w:rPr>
          <w:rFonts w:eastAsia="標楷體" w:ascii="標楷體" w:hAnsi="標楷體"/>
          <w:sz w:val="20"/>
          <w:szCs w:val="20"/>
        </w:rPr>
        <w:t>111</w:t>
      </w:r>
      <w:r>
        <w:rPr>
          <w:rFonts w:ascii="標楷體" w:hAnsi="標楷體" w:eastAsia="標楷體"/>
          <w:sz w:val="20"/>
          <w:szCs w:val="20"/>
        </w:rPr>
        <w:t>年</w:t>
      </w:r>
      <w:r>
        <w:rPr>
          <w:rFonts w:eastAsia="標楷體" w:ascii="標楷體" w:hAnsi="標楷體"/>
          <w:sz w:val="20"/>
          <w:szCs w:val="20"/>
        </w:rPr>
        <w:t>2</w:t>
      </w:r>
      <w:r>
        <w:rPr>
          <w:rFonts w:ascii="標楷體" w:hAnsi="標楷體" w:eastAsia="標楷體"/>
          <w:sz w:val="20"/>
          <w:szCs w:val="20"/>
        </w:rPr>
        <w:t>月</w:t>
      </w:r>
      <w:r>
        <w:rPr>
          <w:rFonts w:eastAsia="標楷體" w:ascii="標楷體" w:hAnsi="標楷體"/>
          <w:sz w:val="20"/>
          <w:szCs w:val="20"/>
        </w:rPr>
        <w:t>10</w:t>
      </w:r>
      <w:r>
        <w:rPr>
          <w:rFonts w:ascii="標楷體" w:hAnsi="標楷體" w:eastAsia="標楷體"/>
          <w:sz w:val="20"/>
          <w:szCs w:val="20"/>
        </w:rPr>
        <w:t>日府文建字第</w:t>
      </w:r>
      <w:r>
        <w:rPr>
          <w:rFonts w:eastAsia="標楷體" w:ascii="標楷體" w:hAnsi="標楷體"/>
          <w:sz w:val="20"/>
          <w:szCs w:val="20"/>
        </w:rPr>
        <w:t>1110096311</w:t>
      </w:r>
      <w:r>
        <w:rPr>
          <w:rFonts w:ascii="標楷體" w:hAnsi="標楷體" w:eastAsia="標楷體"/>
          <w:sz w:val="20"/>
          <w:szCs w:val="20"/>
        </w:rPr>
        <w:t>號函修正第三點、第八點、第九點，並自即日生效</w:t>
      </w:r>
    </w:p>
    <w:p>
      <w:pPr>
        <w:pStyle w:val="user"/>
        <w:tabs>
          <w:tab w:val="clear" w:pos="480"/>
        </w:tabs>
        <w:overflowPunct w:val="false"/>
        <w:autoSpaceDE w:val="false"/>
        <w:snapToGrid w:val="false"/>
        <w:spacing w:lineRule="exact" w:line="420"/>
        <w:ind w:hanging="546" w:start="546"/>
        <w:jc w:val="both"/>
        <w:rPr>
          <w:rFonts w:ascii="標楷體" w:hAnsi="標楷體" w:eastAsia="標楷體"/>
          <w:sz w:val="28"/>
          <w:szCs w:val="28"/>
        </w:rPr>
      </w:pPr>
      <w:r>
        <w:rPr>
          <w:rFonts w:ascii="標楷體" w:hAnsi="標楷體" w:eastAsia="標楷體"/>
          <w:sz w:val="28"/>
          <w:szCs w:val="28"/>
        </w:rPr>
        <w:t>一、臺南市政府（以下簡稱本府）為辦理臺南市建築管理自治條例第三十四條第一項第一款紀念性之建築物審定、變更、廢止及其他有關事項之審議，特設臺南市紀念性之建築物審議小組（以下簡稱本小組），並訂定本要點。</w:t>
      </w:r>
    </w:p>
    <w:p>
      <w:pPr>
        <w:pStyle w:val="user"/>
        <w:tabs>
          <w:tab w:val="clear" w:pos="480"/>
        </w:tabs>
        <w:overflowPunct w:val="false"/>
        <w:autoSpaceDE w:val="false"/>
        <w:snapToGrid w:val="false"/>
        <w:spacing w:lineRule="exact" w:line="420"/>
        <w:ind w:hanging="546" w:start="546"/>
        <w:jc w:val="both"/>
        <w:rPr>
          <w:rFonts w:ascii="標楷體" w:hAnsi="標楷體" w:eastAsia="標楷體"/>
          <w:sz w:val="28"/>
          <w:szCs w:val="28"/>
        </w:rPr>
      </w:pPr>
      <w:r>
        <w:rPr>
          <w:rFonts w:ascii="標楷體" w:hAnsi="標楷體" w:eastAsia="標楷體"/>
          <w:sz w:val="28"/>
          <w:szCs w:val="28"/>
        </w:rPr>
        <w:t>二、本小組任務如下：</w:t>
      </w:r>
    </w:p>
    <w:p>
      <w:pPr>
        <w:pStyle w:val="user"/>
        <w:overflowPunct w:val="false"/>
        <w:autoSpaceDE w:val="false"/>
        <w:snapToGrid w:val="false"/>
        <w:spacing w:lineRule="exact" w:line="420"/>
        <w:jc w:val="both"/>
        <w:rPr>
          <w:rFonts w:ascii="標楷體" w:hAnsi="標楷體" w:eastAsia="標楷體"/>
          <w:sz w:val="28"/>
          <w:szCs w:val="28"/>
        </w:rPr>
      </w:pPr>
      <w:r>
        <w:rPr>
          <w:rFonts w:ascii="標楷體" w:hAnsi="標楷體" w:eastAsia="標楷體"/>
          <w:sz w:val="28"/>
          <w:szCs w:val="28"/>
        </w:rPr>
        <w:t>（一）紀念性之建築物之審定、變更及廢止之審議。</w:t>
      </w:r>
    </w:p>
    <w:p>
      <w:pPr>
        <w:pStyle w:val="user"/>
        <w:overflowPunct w:val="false"/>
        <w:autoSpaceDE w:val="false"/>
        <w:snapToGrid w:val="false"/>
        <w:spacing w:lineRule="exact" w:line="420"/>
        <w:jc w:val="both"/>
        <w:rPr>
          <w:rFonts w:ascii="標楷體" w:hAnsi="標楷體" w:eastAsia="標楷體"/>
          <w:sz w:val="28"/>
          <w:szCs w:val="28"/>
        </w:rPr>
      </w:pPr>
      <w:r>
        <w:rPr>
          <w:rFonts w:ascii="標楷體" w:hAnsi="標楷體" w:eastAsia="標楷體"/>
          <w:sz w:val="28"/>
          <w:szCs w:val="28"/>
        </w:rPr>
        <w:t>（二）其他經本府認定由本小組審議之事項。</w:t>
      </w:r>
    </w:p>
    <w:p>
      <w:pPr>
        <w:pStyle w:val="user"/>
        <w:tabs>
          <w:tab w:val="clear" w:pos="480"/>
        </w:tabs>
        <w:overflowPunct w:val="false"/>
        <w:autoSpaceDE w:val="false"/>
        <w:snapToGrid w:val="false"/>
        <w:spacing w:lineRule="exact" w:line="420"/>
        <w:ind w:hanging="546" w:start="546"/>
        <w:jc w:val="both"/>
        <w:rPr>
          <w:rFonts w:ascii="標楷體" w:hAnsi="標楷體" w:eastAsia="標楷體"/>
          <w:sz w:val="28"/>
          <w:szCs w:val="28"/>
        </w:rPr>
      </w:pPr>
      <w:r>
        <w:rPr>
          <w:rFonts w:ascii="標楷體" w:hAnsi="標楷體" w:eastAsia="標楷體"/>
          <w:sz w:val="28"/>
          <w:szCs w:val="28"/>
        </w:rPr>
        <w:t>三、本小組置委員十一人，其中一人為召集人，由本府秘書長兼任；一人為副召集人，由本府文化局局長兼任；其他委員由市長就下列人員聘（派）之：</w:t>
      </w:r>
    </w:p>
    <w:p>
      <w:pPr>
        <w:pStyle w:val="user"/>
        <w:tabs>
          <w:tab w:val="clear" w:pos="480"/>
        </w:tabs>
        <w:overflowPunct w:val="false"/>
        <w:autoSpaceDE w:val="false"/>
        <w:snapToGrid w:val="false"/>
        <w:spacing w:lineRule="exact" w:line="420"/>
        <w:ind w:hanging="848" w:start="848"/>
        <w:jc w:val="both"/>
        <w:rPr>
          <w:rFonts w:ascii="標楷體" w:hAnsi="標楷體" w:eastAsia="標楷體"/>
          <w:sz w:val="28"/>
          <w:szCs w:val="28"/>
        </w:rPr>
      </w:pPr>
      <w:r>
        <w:rPr>
          <w:rFonts w:ascii="標楷體" w:hAnsi="標楷體" w:eastAsia="標楷體"/>
          <w:sz w:val="28"/>
          <w:szCs w:val="28"/>
        </w:rPr>
        <w:t>（一）本府都市發展局、工務局、消防局及臺南市文化資產管理處代表各一人。</w:t>
      </w:r>
    </w:p>
    <w:p>
      <w:pPr>
        <w:pStyle w:val="user"/>
        <w:tabs>
          <w:tab w:val="clear" w:pos="480"/>
        </w:tabs>
        <w:overflowPunct w:val="false"/>
        <w:autoSpaceDE w:val="false"/>
        <w:snapToGrid w:val="false"/>
        <w:spacing w:lineRule="exact" w:line="420"/>
        <w:ind w:hanging="546" w:start="546"/>
        <w:jc w:val="both"/>
        <w:rPr>
          <w:rFonts w:ascii="標楷體" w:hAnsi="標楷體" w:eastAsia="標楷體"/>
          <w:sz w:val="28"/>
          <w:szCs w:val="28"/>
        </w:rPr>
      </w:pPr>
      <w:r>
        <w:rPr>
          <w:rFonts w:ascii="標楷體" w:hAnsi="標楷體" w:eastAsia="標楷體"/>
          <w:sz w:val="28"/>
          <w:szCs w:val="28"/>
        </w:rPr>
        <w:t>（二）專家學者。</w:t>
      </w:r>
    </w:p>
    <w:p>
      <w:pPr>
        <w:pStyle w:val="user"/>
        <w:tabs>
          <w:tab w:val="clear" w:pos="480"/>
        </w:tabs>
        <w:overflowPunct w:val="false"/>
        <w:spacing w:lineRule="exact" w:line="420"/>
        <w:ind w:firstLine="272" w:start="566"/>
        <w:jc w:val="both"/>
        <w:rPr/>
      </w:pPr>
      <w:r>
        <w:rPr>
          <w:rStyle w:val="Style14"/>
          <w:rFonts w:ascii="標楷體" w:hAnsi="標楷體" w:eastAsia="標楷體"/>
          <w:sz w:val="28"/>
          <w:szCs w:val="28"/>
        </w:rPr>
        <w:t>前項</w:t>
      </w:r>
      <w:r>
        <w:rPr>
          <w:rStyle w:val="Style14"/>
          <w:rFonts w:ascii="標楷體" w:hAnsi="標楷體" w:cs="Times New Roman" w:eastAsia="標楷體"/>
          <w:sz w:val="28"/>
          <w:szCs w:val="28"/>
        </w:rPr>
        <w:t>專家</w:t>
      </w:r>
      <w:r>
        <w:rPr>
          <w:rStyle w:val="Style14"/>
          <w:rFonts w:ascii="標楷體" w:hAnsi="標楷體" w:eastAsia="標楷體"/>
          <w:sz w:val="28"/>
          <w:szCs w:val="28"/>
        </w:rPr>
        <w:t>學者，應具備下列資格之一：</w:t>
      </w:r>
    </w:p>
    <w:p>
      <w:pPr>
        <w:pStyle w:val="user"/>
        <w:tabs>
          <w:tab w:val="clear" w:pos="480"/>
        </w:tabs>
        <w:overflowPunct w:val="false"/>
        <w:autoSpaceDE w:val="false"/>
        <w:snapToGrid w:val="false"/>
        <w:spacing w:lineRule="exact" w:line="420"/>
        <w:ind w:hanging="848" w:start="848"/>
        <w:jc w:val="both"/>
        <w:rPr>
          <w:rFonts w:ascii="標楷體" w:hAnsi="標楷體" w:eastAsia="標楷體"/>
          <w:sz w:val="28"/>
          <w:szCs w:val="28"/>
        </w:rPr>
      </w:pPr>
      <w:r>
        <w:rPr>
          <w:rFonts w:ascii="標楷體" w:hAnsi="標楷體" w:eastAsia="標楷體"/>
          <w:sz w:val="28"/>
          <w:szCs w:val="28"/>
        </w:rPr>
        <w:t>（一）現任或曾任教育部審定合格之國內、外大專校院助理教授職務以上，從事文化資產保存及再利用、建築設計、都市設計、景觀規劃或都市計畫之相關領域研究二年以上者。</w:t>
      </w:r>
    </w:p>
    <w:p>
      <w:pPr>
        <w:pStyle w:val="user"/>
        <w:tabs>
          <w:tab w:val="clear" w:pos="480"/>
        </w:tabs>
        <w:overflowPunct w:val="false"/>
        <w:autoSpaceDE w:val="false"/>
        <w:snapToGrid w:val="false"/>
        <w:spacing w:lineRule="exact" w:line="420"/>
        <w:ind w:hanging="848" w:start="848"/>
        <w:jc w:val="both"/>
        <w:rPr>
          <w:rFonts w:ascii="標楷體" w:hAnsi="標楷體" w:eastAsia="標楷體"/>
          <w:sz w:val="28"/>
          <w:szCs w:val="28"/>
        </w:rPr>
      </w:pPr>
      <w:r>
        <w:rPr>
          <w:rFonts w:ascii="標楷體" w:hAnsi="標楷體" w:eastAsia="標楷體"/>
          <w:sz w:val="28"/>
          <w:szCs w:val="28"/>
        </w:rPr>
        <w:t>（二）曾出版或發表與本小組任務相關學術書籍或論文者。</w:t>
      </w:r>
    </w:p>
    <w:p>
      <w:pPr>
        <w:pStyle w:val="user"/>
        <w:tabs>
          <w:tab w:val="clear" w:pos="480"/>
        </w:tabs>
        <w:overflowPunct w:val="false"/>
        <w:autoSpaceDE w:val="false"/>
        <w:snapToGrid w:val="false"/>
        <w:spacing w:lineRule="exact" w:line="420"/>
        <w:ind w:hanging="848" w:start="848"/>
        <w:jc w:val="both"/>
        <w:rPr>
          <w:rFonts w:ascii="標楷體" w:hAnsi="標楷體" w:eastAsia="標楷體"/>
          <w:sz w:val="28"/>
          <w:szCs w:val="28"/>
        </w:rPr>
      </w:pPr>
      <w:r>
        <w:rPr>
          <w:rFonts w:ascii="標楷體" w:hAnsi="標楷體" w:eastAsia="標楷體"/>
          <w:sz w:val="28"/>
          <w:szCs w:val="28"/>
        </w:rPr>
        <w:t>（三）從事本小組任務相關領域工作二年以上者。</w:t>
      </w:r>
    </w:p>
    <w:p>
      <w:pPr>
        <w:pStyle w:val="user"/>
        <w:tabs>
          <w:tab w:val="clear" w:pos="480"/>
        </w:tabs>
        <w:overflowPunct w:val="false"/>
        <w:spacing w:lineRule="exact" w:line="420"/>
        <w:ind w:firstLine="272" w:start="566"/>
        <w:jc w:val="both"/>
        <w:rPr>
          <w:rFonts w:ascii="標楷體" w:hAnsi="標楷體" w:eastAsia="標楷體" w:cs="Times New Roman"/>
          <w:sz w:val="28"/>
          <w:szCs w:val="28"/>
        </w:rPr>
      </w:pPr>
      <w:r>
        <w:rPr>
          <w:rFonts w:ascii="標楷體" w:hAnsi="標楷體" w:cs="Times New Roman" w:eastAsia="標楷體"/>
          <w:sz w:val="28"/>
          <w:szCs w:val="28"/>
        </w:rPr>
        <w:t>第一項委員任一性別比例不得低於委員總數三分之一。</w:t>
      </w:r>
    </w:p>
    <w:p>
      <w:pPr>
        <w:pStyle w:val="user"/>
        <w:tabs>
          <w:tab w:val="clear" w:pos="480"/>
        </w:tabs>
        <w:overflowPunct w:val="false"/>
        <w:spacing w:lineRule="exact" w:line="420"/>
        <w:ind w:firstLine="272" w:start="566"/>
        <w:jc w:val="both"/>
        <w:rPr>
          <w:rFonts w:ascii="標楷體" w:hAnsi="標楷體" w:eastAsia="標楷體" w:cs="Times New Roman"/>
          <w:sz w:val="28"/>
          <w:szCs w:val="28"/>
        </w:rPr>
      </w:pPr>
      <w:r>
        <w:rPr>
          <w:rFonts w:ascii="標楷體" w:hAnsi="標楷體" w:cs="Times New Roman" w:eastAsia="標楷體"/>
          <w:sz w:val="28"/>
          <w:szCs w:val="28"/>
        </w:rPr>
        <w:t>委員任期二年，期滿得續聘（派）之。任期內出缺時，得補聘（派）至原任期屆滿之日止。</w:t>
      </w:r>
    </w:p>
    <w:p>
      <w:pPr>
        <w:pStyle w:val="user"/>
        <w:tabs>
          <w:tab w:val="clear" w:pos="480"/>
        </w:tabs>
        <w:overflowPunct w:val="false"/>
        <w:autoSpaceDE w:val="false"/>
        <w:snapToGrid w:val="false"/>
        <w:spacing w:lineRule="exact" w:line="420"/>
        <w:ind w:hanging="546" w:start="546"/>
        <w:jc w:val="both"/>
        <w:rPr>
          <w:rFonts w:ascii="標楷體" w:hAnsi="標楷體" w:eastAsia="標楷體"/>
          <w:sz w:val="28"/>
          <w:szCs w:val="28"/>
        </w:rPr>
      </w:pPr>
      <w:r>
        <w:rPr>
          <w:rFonts w:ascii="標楷體" w:hAnsi="標楷體" w:eastAsia="標楷體"/>
          <w:sz w:val="28"/>
          <w:szCs w:val="28"/>
        </w:rPr>
        <w:t>四、本小組會議視實際需要召開，由召集人召集並為主席，召集人未能出席時，由副召集人代理；召集人及副召集人均未能出席時，由出席委員互推一人擔任主席。</w:t>
      </w:r>
    </w:p>
    <w:p>
      <w:pPr>
        <w:pStyle w:val="user"/>
        <w:tabs>
          <w:tab w:val="clear" w:pos="480"/>
        </w:tabs>
        <w:overflowPunct w:val="false"/>
        <w:autoSpaceDE w:val="false"/>
        <w:snapToGrid w:val="false"/>
        <w:spacing w:lineRule="exact" w:line="420"/>
        <w:ind w:hanging="546" w:start="546"/>
        <w:jc w:val="both"/>
        <w:rPr>
          <w:rFonts w:ascii="標楷體" w:hAnsi="標楷體" w:eastAsia="標楷體"/>
          <w:sz w:val="28"/>
          <w:szCs w:val="28"/>
        </w:rPr>
      </w:pPr>
      <w:r>
        <w:rPr>
          <w:rFonts w:ascii="標楷體" w:hAnsi="標楷體" w:eastAsia="標楷體"/>
          <w:sz w:val="28"/>
          <w:szCs w:val="28"/>
        </w:rPr>
        <w:t>五、本小組應有過半數之委員出席始得開會；出席委員過半數之同意，始得決議。</w:t>
      </w:r>
    </w:p>
    <w:p>
      <w:pPr>
        <w:pStyle w:val="user"/>
        <w:tabs>
          <w:tab w:val="clear" w:pos="480"/>
        </w:tabs>
        <w:overflowPunct w:val="false"/>
        <w:autoSpaceDE w:val="false"/>
        <w:snapToGrid w:val="false"/>
        <w:spacing w:lineRule="exact" w:line="420"/>
        <w:ind w:firstLine="280" w:start="545"/>
        <w:jc w:val="both"/>
        <w:rPr>
          <w:rFonts w:ascii="標楷體" w:hAnsi="標楷體" w:eastAsia="標楷體"/>
          <w:sz w:val="28"/>
          <w:szCs w:val="28"/>
        </w:rPr>
      </w:pPr>
      <w:r>
        <w:rPr>
          <w:rFonts w:ascii="標楷體" w:hAnsi="標楷體" w:eastAsia="標楷體"/>
          <w:sz w:val="28"/>
          <w:szCs w:val="28"/>
        </w:rPr>
        <w:t>委員應親自出席會議。但由機關代表兼任之委員未能親自出席時，得指派代表出席，並參與會議發言及表決。</w:t>
      </w:r>
    </w:p>
    <w:p>
      <w:pPr>
        <w:pStyle w:val="user"/>
        <w:tabs>
          <w:tab w:val="clear" w:pos="480"/>
        </w:tabs>
        <w:overflowPunct w:val="false"/>
        <w:autoSpaceDE w:val="false"/>
        <w:snapToGrid w:val="false"/>
        <w:spacing w:lineRule="exact" w:line="420"/>
        <w:ind w:hanging="546" w:start="546"/>
        <w:jc w:val="both"/>
        <w:rPr>
          <w:rFonts w:ascii="標楷體" w:hAnsi="標楷體" w:eastAsia="標楷體"/>
          <w:sz w:val="28"/>
          <w:szCs w:val="28"/>
        </w:rPr>
      </w:pPr>
      <w:r>
        <w:rPr>
          <w:rFonts w:ascii="標楷體" w:hAnsi="標楷體" w:eastAsia="標楷體"/>
          <w:sz w:val="28"/>
          <w:szCs w:val="28"/>
        </w:rPr>
        <w:t>六、本小組開會時得視需要邀請相關機關、利害關係人、其他專家學者、民間團體或其委託之代表列席。</w:t>
      </w:r>
    </w:p>
    <w:p>
      <w:pPr>
        <w:pStyle w:val="user"/>
        <w:tabs>
          <w:tab w:val="clear" w:pos="480"/>
        </w:tabs>
        <w:overflowPunct w:val="false"/>
        <w:autoSpaceDE w:val="false"/>
        <w:snapToGrid w:val="false"/>
        <w:spacing w:lineRule="exact" w:line="420"/>
        <w:ind w:hanging="546" w:start="546"/>
        <w:jc w:val="both"/>
        <w:rPr>
          <w:rFonts w:ascii="標楷體" w:hAnsi="標楷體" w:eastAsia="標楷體"/>
          <w:sz w:val="28"/>
          <w:szCs w:val="28"/>
        </w:rPr>
      </w:pPr>
      <w:r>
        <w:rPr>
          <w:rFonts w:ascii="標楷體" w:hAnsi="標楷體" w:eastAsia="標楷體"/>
          <w:sz w:val="28"/>
          <w:szCs w:val="28"/>
        </w:rPr>
        <w:t>七、本小組幕僚作業，由本府文化局指派業務相關人員兼任之。</w:t>
      </w:r>
    </w:p>
    <w:p>
      <w:pPr>
        <w:pStyle w:val="user"/>
        <w:tabs>
          <w:tab w:val="clear" w:pos="480"/>
        </w:tabs>
        <w:overflowPunct w:val="false"/>
        <w:autoSpaceDE w:val="false"/>
        <w:snapToGrid w:val="false"/>
        <w:spacing w:lineRule="exact" w:line="420"/>
        <w:ind w:hanging="566" w:start="566"/>
        <w:jc w:val="both"/>
        <w:rPr>
          <w:rFonts w:ascii="標楷體" w:hAnsi="標楷體" w:eastAsia="標楷體"/>
          <w:sz w:val="28"/>
          <w:szCs w:val="28"/>
        </w:rPr>
      </w:pPr>
      <w:r>
        <w:rPr>
          <w:rFonts w:ascii="標楷體" w:hAnsi="標楷體" w:eastAsia="標楷體"/>
          <w:sz w:val="28"/>
          <w:szCs w:val="28"/>
        </w:rPr>
        <w:t>八、本小組兼任人員均為無給職。</w:t>
      </w:r>
    </w:p>
    <w:p>
      <w:pPr>
        <w:pStyle w:val="user"/>
        <w:tabs>
          <w:tab w:val="clear" w:pos="480"/>
        </w:tabs>
        <w:overflowPunct w:val="false"/>
        <w:autoSpaceDE w:val="false"/>
        <w:snapToGrid w:val="false"/>
        <w:spacing w:lineRule="exact" w:line="420"/>
        <w:ind w:hanging="566" w:start="566"/>
        <w:jc w:val="both"/>
        <w:rPr/>
      </w:pPr>
      <w:r>
        <w:rPr>
          <w:rStyle w:val="Style14"/>
          <w:rFonts w:ascii="標楷體" w:hAnsi="標楷體" w:eastAsia="標楷體"/>
          <w:bCs/>
          <w:sz w:val="28"/>
          <w:szCs w:val="28"/>
        </w:rPr>
        <w:t>九、</w:t>
      </w:r>
      <w:r>
        <w:rPr>
          <w:rStyle w:val="Style14"/>
          <w:rFonts w:ascii="標楷體" w:hAnsi="標楷體" w:eastAsia="標楷體"/>
          <w:sz w:val="28"/>
          <w:szCs w:val="28"/>
        </w:rPr>
        <w:t>本小組所需經費，由本府文化局編列預算支應。</w:t>
      </w:r>
    </w:p>
    <w:p>
      <w:pPr>
        <w:pStyle w:val="user"/>
        <w:tabs>
          <w:tab w:val="clear" w:pos="480"/>
        </w:tabs>
        <w:overflowPunct w:val="false"/>
        <w:autoSpaceDE w:val="false"/>
        <w:snapToGrid w:val="false"/>
        <w:spacing w:lineRule="exact" w:line="420"/>
        <w:ind w:hanging="566" w:start="566"/>
        <w:jc w:val="both"/>
        <w:rPr/>
      </w:pPr>
      <w:r>
        <w:rPr/>
      </w:r>
    </w:p>
    <w:sectPr>
      <w:footerReference w:type="default" r:id="rId2"/>
      <w:type w:val="nextPage"/>
      <w:pgSz w:w="11906" w:h="16838"/>
      <w:pgMar w:left="1134" w:right="1134" w:gutter="0" w:header="0" w:top="851" w:footer="567" w:bottom="1134"/>
      <w:pgNumType w:start="1"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8"/>
    <w:family w:val="roman"/>
    <w:pitch w:val="variable"/>
  </w:font>
  <w:font w:name="Times New Roman">
    <w:charset w:val="88"/>
    <w:family w:val="roman"/>
    <w:pitch w:val="variable"/>
  </w:font>
  <w:font w:name="細明體">
    <w:charset w:val="88"/>
    <w:family w:val="modern"/>
    <w:pitch w:val="fixed"/>
  </w:font>
  <w:font w:name="Cambria">
    <w:charset w:val="88"/>
    <w:family w:val="roman"/>
    <w:pitch w:val="variable"/>
  </w:font>
  <w:font w:name="Arial">
    <w:charset w:val="88"/>
    <w:family w:val="swiss"/>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user2"/>
      <w:jc w:val="center"/>
      <w:rPr>
        <w:sz w:val="28"/>
        <w:szCs w:val="28"/>
      </w:rPr>
    </w:pPr>
    <w:r>
      <w:rPr>
        <w:sz w:val="28"/>
        <w:szCs w:val="28"/>
      </w:rPr>
    </w:r>
  </w:p>
</w:ftr>
</file>

<file path=word/settings.xml><?xml version="1.0" encoding="utf-8"?>
<w:settings xmlns:w="http://schemas.openxmlformats.org/wordprocessingml/2006/main">
  <w:zoom w:percent="110"/>
  <w:defaultTabStop w:val="48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star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強調粗體"/>
    <w:qFormat/>
    <w:rPr>
      <w:b/>
      <w:bCs/>
    </w:rPr>
  </w:style>
  <w:style w:type="character" w:styleId="PageNumber">
    <w:name w:val="page number"/>
    <w:basedOn w:val="Style14"/>
    <w:rPr/>
  </w:style>
  <w:style w:type="character" w:styleId="HTML">
    <w:name w:val="HTML 預設格式 字元"/>
    <w:qFormat/>
    <w:rPr>
      <w:rFonts w:ascii="細明體" w:hAnsi="細明體" w:eastAsia="細明體" w:cs="細明體"/>
      <w:color w:val="000000"/>
      <w:sz w:val="24"/>
      <w:szCs w:val="24"/>
      <w:lang w:val="en-US" w:eastAsia="zh-TW" w:bidi="ar-SA"/>
    </w:rPr>
  </w:style>
  <w:style w:type="character" w:styleId="Style16">
    <w:name w:val="超連結"/>
    <w:qFormat/>
    <w:rPr>
      <w:color w:val="0000FF"/>
      <w:u w:val="single"/>
    </w:rPr>
  </w:style>
  <w:style w:type="character" w:styleId="Style17">
    <w:name w:val="註解參照"/>
    <w:qFormat/>
    <w:rPr>
      <w:sz w:val="18"/>
      <w:szCs w:val="18"/>
    </w:rPr>
  </w:style>
  <w:style w:type="character" w:styleId="Style18">
    <w:name w:val="註解文字 字元"/>
    <w:qFormat/>
    <w:rPr>
      <w:kern w:val="2"/>
      <w:sz w:val="24"/>
      <w:szCs w:val="24"/>
    </w:rPr>
  </w:style>
  <w:style w:type="character" w:styleId="Style19">
    <w:name w:val="註解主旨 字元"/>
    <w:qFormat/>
    <w:rPr>
      <w:b/>
      <w:bCs/>
      <w:kern w:val="2"/>
      <w:sz w:val="24"/>
      <w:szCs w:val="24"/>
    </w:rPr>
  </w:style>
  <w:style w:type="character" w:styleId="Style20">
    <w:name w:val="註解方塊文字 字元"/>
    <w:qFormat/>
    <w:rPr>
      <w:rFonts w:ascii="Cambria" w:hAnsi="Cambria" w:eastAsia="新細明體" w:cs="Times New Roman"/>
      <w:kern w:val="2"/>
      <w:sz w:val="18"/>
      <w:szCs w:val="18"/>
    </w:rPr>
  </w:style>
  <w:style w:type="character" w:styleId="Style21">
    <w:name w:val="本文 字元"/>
    <w:qFormat/>
    <w:rPr>
      <w:rFonts w:eastAsia="標楷體"/>
      <w:kern w:val="2"/>
      <w:sz w:val="40"/>
    </w:rPr>
  </w:style>
  <w:style w:type="paragraph" w:styleId="user">
    <w:name w:val="內文 (user)"/>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star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HTML1">
    <w:name w:val="HTML 預設格式"/>
    <w:basedOn w:val="user"/>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tLeast" w:line="300"/>
    </w:pPr>
    <w:rPr>
      <w:rFonts w:ascii="細明體" w:hAnsi="細明體" w:eastAsia="細明體" w:cs="細明體"/>
      <w:color w:val="000000"/>
      <w:kern w:val="0"/>
    </w:rPr>
  </w:style>
  <w:style w:type="paragraph" w:styleId="Style22">
    <w:name w:val="本文縮排"/>
    <w:basedOn w:val="user"/>
    <w:qFormat/>
    <w:pPr>
      <w:tabs>
        <w:tab w:val="clear" w:pos="480"/>
      </w:tabs>
      <w:suppressAutoHyphens w:val="true"/>
      <w:ind w:firstLine="2760" w:start="92"/>
    </w:pPr>
    <w:rPr>
      <w:rFonts w:eastAsia="標楷體"/>
      <w:sz w:val="32"/>
      <w:szCs w:val="20"/>
      <w:u w:val="single"/>
    </w:rPr>
  </w:style>
  <w:style w:type="paragraph" w:styleId="user1">
    <w:name w:val="頁首 (user)"/>
    <w:basedOn w:val="user"/>
    <w:qFormat/>
    <w:pPr>
      <w:tabs>
        <w:tab w:val="clear" w:pos="480"/>
        <w:tab w:val="center" w:pos="4153" w:leader="none"/>
        <w:tab w:val="right" w:pos="8306" w:leader="none"/>
      </w:tabs>
      <w:suppressAutoHyphens w:val="true"/>
      <w:snapToGrid w:val="false"/>
    </w:pPr>
    <w:rPr>
      <w:sz w:val="20"/>
      <w:szCs w:val="20"/>
    </w:rPr>
  </w:style>
  <w:style w:type="paragraph" w:styleId="user2">
    <w:name w:val="頁尾 (user)"/>
    <w:basedOn w:val="user"/>
    <w:qFormat/>
    <w:pPr>
      <w:tabs>
        <w:tab w:val="clear" w:pos="480"/>
        <w:tab w:val="center" w:pos="4153" w:leader="none"/>
        <w:tab w:val="right" w:pos="8306" w:leader="none"/>
      </w:tabs>
      <w:suppressAutoHyphens w:val="true"/>
      <w:snapToGrid w:val="false"/>
    </w:pPr>
    <w:rPr>
      <w:sz w:val="20"/>
      <w:szCs w:val="20"/>
    </w:rPr>
  </w:style>
  <w:style w:type="paragraph" w:styleId="z-">
    <w:name w:val="z-表單的頂端"/>
    <w:basedOn w:val="user"/>
    <w:next w:val="user"/>
    <w:qFormat/>
    <w:pPr>
      <w:widowControl/>
      <w:pBdr>
        <w:bottom w:val="single" w:sz="6" w:space="1" w:color="000000"/>
      </w:pBdr>
      <w:suppressAutoHyphens w:val="true"/>
      <w:jc w:val="center"/>
    </w:pPr>
    <w:rPr>
      <w:rFonts w:ascii="Arial" w:hAnsi="Arial" w:cs="Arial"/>
      <w:vanish/>
      <w:kern w:val="0"/>
      <w:sz w:val="16"/>
      <w:szCs w:val="16"/>
    </w:rPr>
  </w:style>
  <w:style w:type="paragraph" w:styleId="z-1">
    <w:name w:val="z-表單的底部"/>
    <w:basedOn w:val="user"/>
    <w:next w:val="user"/>
    <w:qFormat/>
    <w:pPr>
      <w:widowControl/>
      <w:pBdr>
        <w:top w:val="single" w:sz="6" w:space="1" w:color="000000"/>
      </w:pBdr>
      <w:suppressAutoHyphens w:val="true"/>
      <w:jc w:val="center"/>
    </w:pPr>
    <w:rPr>
      <w:rFonts w:ascii="Arial" w:hAnsi="Arial" w:cs="Arial"/>
      <w:vanish/>
      <w:kern w:val="0"/>
      <w:sz w:val="16"/>
      <w:szCs w:val="16"/>
    </w:rPr>
  </w:style>
  <w:style w:type="paragraph" w:styleId="Style23">
    <w:name w:val="段落一"/>
    <w:basedOn w:val="user"/>
    <w:qFormat/>
    <w:pPr>
      <w:suppressAutoHyphens w:val="true"/>
      <w:spacing w:before="240" w:after="120"/>
      <w:textAlignment w:val="baseline"/>
    </w:pPr>
    <w:rPr>
      <w:rFonts w:eastAsia="標楷體"/>
      <w:kern w:val="0"/>
      <w:sz w:val="32"/>
      <w:szCs w:val="20"/>
    </w:rPr>
  </w:style>
  <w:style w:type="paragraph" w:styleId="user3">
    <w:name w:val="內文縮排 (user)"/>
    <w:basedOn w:val="user"/>
    <w:qFormat/>
    <w:pPr>
      <w:tabs>
        <w:tab w:val="clear" w:pos="480"/>
      </w:tabs>
      <w:suppressAutoHyphens w:val="true"/>
      <w:spacing w:lineRule="auto" w:line="360" w:before="120" w:after="120"/>
      <w:ind w:start="480"/>
      <w:textAlignment w:val="baseline"/>
    </w:pPr>
    <w:rPr>
      <w:rFonts w:eastAsia="標楷體"/>
      <w:spacing w:val="30"/>
      <w:kern w:val="0"/>
      <w:szCs w:val="20"/>
    </w:rPr>
  </w:style>
  <w:style w:type="paragraph" w:styleId="-1">
    <w:name w:val="標題-1"/>
    <w:basedOn w:val="user"/>
    <w:qFormat/>
    <w:pPr>
      <w:suppressAutoHyphens w:val="true"/>
      <w:spacing w:lineRule="atLeast" w:line="0" w:before="0" w:after="120"/>
    </w:pPr>
    <w:rPr>
      <w:rFonts w:ascii="Arial" w:hAnsi="Arial" w:eastAsia="標楷體"/>
      <w:sz w:val="40"/>
    </w:rPr>
  </w:style>
  <w:style w:type="paragraph" w:styleId="Style24">
    <w:name w:val="註解文字"/>
    <w:basedOn w:val="user"/>
    <w:qFormat/>
    <w:pPr>
      <w:suppressAutoHyphens w:val="true"/>
    </w:pPr>
    <w:rPr/>
  </w:style>
  <w:style w:type="paragraph" w:styleId="Style25">
    <w:name w:val="註解主旨"/>
    <w:basedOn w:val="Style24"/>
    <w:next w:val="Style24"/>
    <w:qFormat/>
    <w:pPr>
      <w:suppressAutoHyphens w:val="true"/>
    </w:pPr>
    <w:rPr>
      <w:b/>
      <w:bCs/>
    </w:rPr>
  </w:style>
  <w:style w:type="paragraph" w:styleId="Style26">
    <w:name w:val="註解方塊文字"/>
    <w:basedOn w:val="user"/>
    <w:qFormat/>
    <w:pPr>
      <w:suppressAutoHyphens w:val="true"/>
    </w:pPr>
    <w:rPr>
      <w:rFonts w:ascii="Cambria" w:hAnsi="Cambria"/>
      <w:sz w:val="18"/>
      <w:szCs w:val="18"/>
    </w:rPr>
  </w:style>
  <w:style w:type="paragraph" w:styleId="Style27">
    <w:name w:val="本文"/>
    <w:basedOn w:val="user"/>
    <w:qFormat/>
    <w:pPr>
      <w:suppressAutoHyphens w:val="true"/>
      <w:spacing w:lineRule="exact" w:line="420"/>
      <w:jc w:val="center"/>
    </w:pPr>
    <w:rPr>
      <w:rFonts w:eastAsia="標楷體"/>
      <w:sz w:val="40"/>
      <w:szCs w:val="20"/>
    </w:rPr>
  </w:style>
  <w:style w:type="paragraph" w:styleId="Style28">
    <w:name w:val="頁首與頁尾"/>
    <w:basedOn w:val="Normal"/>
    <w:qFormat/>
    <w:pPr>
      <w:suppressLineNumbers/>
      <w:tabs>
        <w:tab w:val="clear" w:pos="480"/>
        <w:tab w:val="center" w:pos="4819" w:leader="none"/>
        <w:tab w:val="right" w:pos="9638" w:leader="none"/>
      </w:tabs>
    </w:pPr>
    <w:rPr/>
  </w:style>
  <w:style w:type="paragraph" w:styleId="Footer">
    <w:name w:val="footer"/>
    <w:basedOn w:val="Style28"/>
    <w:pPr>
      <w:suppressLineNumbers/>
    </w:pPr>
    <w:rPr/>
  </w:style>
  <w:style w:type="paragraph" w:styleId="BodyText">
    <w:name w:val="Body Text"/>
    <w:basedOn w:val="Normal"/>
    <w:pPr>
      <w:spacing w:lineRule="auto" w:line="276"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LibreOffice/24.8.5.2$Windows_X86_64 LibreOffice_project/fddf2685c70b461e7832239a0162a77216259f22</Application>
  <AppVersion>15.0000</AppVersion>
  <Pages>2</Pages>
  <Words>142</Words>
  <Characters>813</Characters>
  <CharactersWithSpaces>954</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2022-02-14T07:01:00Z</dcterms:created>
  <dc:creator>CPA</dc:creator>
  <dc:description/>
  <dc:language>zh-TW</dc:language>
  <cp:lastModifiedBy>法制處</cp:lastModifiedBy>
  <cp:lastPrinted>2015-02-04T00:58:00Z</cp:lastPrinted>
  <dcterms:modified xsi:type="dcterms:W3CDTF">2022-02-14T07:01:00Z</dcterms:modified>
  <cp:revision>2</cp:revision>
  <dc:subject/>
  <dc:title>研商建築技術規則建築設計施工編第98條第1款所定商場範圍會議說明</dc:title>
</cp:coreProperties>
</file>